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0E" w:rsidRPr="002B710E" w:rsidRDefault="002B710E" w:rsidP="002B710E">
      <w:pPr>
        <w:jc w:val="center"/>
        <w:rPr>
          <w:b/>
          <w:sz w:val="32"/>
          <w:u w:val="single"/>
        </w:rPr>
      </w:pPr>
      <w:r w:rsidRPr="002B710E">
        <w:rPr>
          <w:b/>
          <w:sz w:val="32"/>
          <w:u w:val="single"/>
        </w:rPr>
        <w:t>Assertive Scale</w:t>
      </w:r>
    </w:p>
    <w:p w:rsidR="00BF595A" w:rsidRDefault="002B710E">
      <w:r>
        <w:t xml:space="preserve">The following are behaviors in the assertive scale. Consider the people in your life or on your team that demonstrate these behaviors. </w:t>
      </w:r>
    </w:p>
    <w:p w:rsidR="002B710E" w:rsidRDefault="001C7C0D">
      <w:r>
        <w:t>When they have descriptive words more toward the top, their instinct is to demonstrate the behavior shown in the box at the edge (larger font).</w:t>
      </w:r>
      <w:r w:rsidR="00497F26">
        <w:t xml:space="preserve"> </w:t>
      </w:r>
      <w:r w:rsidR="006C758A">
        <w:t>Higher assertive is the top two boxes</w:t>
      </w:r>
      <w:r w:rsidR="00774B0E">
        <w:t xml:space="preserve"> and tends to “tell” more</w:t>
      </w:r>
      <w:r w:rsidR="006C758A">
        <w:t xml:space="preserve"> while lower assertive is the lower two boxes</w:t>
      </w:r>
      <w:r w:rsidR="00774B0E">
        <w:t xml:space="preserve"> and tends to “ask” more</w:t>
      </w:r>
      <w:bookmarkStart w:id="0" w:name="_GoBack"/>
      <w:bookmarkEnd w:id="0"/>
      <w:r w:rsidR="006C758A">
        <w:t>.</w:t>
      </w:r>
    </w:p>
    <w:p w:rsidR="001C7C0D" w:rsidRDefault="001C7C0D" w:rsidP="001C7C0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200150" cy="409575"/>
                <wp:effectExtent l="19050" t="9525" r="28575" b="28575"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7C0D" w:rsidRDefault="001C7C0D" w:rsidP="001C7C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94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1C7C0D" w:rsidRDefault="001C7C0D" w:rsidP="001C7C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C7C0D" w:rsidTr="00EA7B8F">
        <w:tc>
          <w:tcPr>
            <w:tcW w:w="4676" w:type="dxa"/>
            <w:shd w:val="clear" w:color="auto" w:fill="EEECE1" w:themeFill="background2"/>
          </w:tcPr>
          <w:p w:rsidR="001C7C0D" w:rsidRDefault="001C7C0D">
            <w:r>
              <w:t>Dominant Pattern</w:t>
            </w:r>
          </w:p>
        </w:tc>
        <w:tc>
          <w:tcPr>
            <w:tcW w:w="4674" w:type="dxa"/>
            <w:shd w:val="clear" w:color="auto" w:fill="EEECE1" w:themeFill="background2"/>
          </w:tcPr>
          <w:p w:rsidR="001C7C0D" w:rsidRDefault="001C7C0D">
            <w:r>
              <w:t>Expressive Pattern</w:t>
            </w:r>
          </w:p>
        </w:tc>
      </w:tr>
      <w:tr w:rsidR="001C7C0D" w:rsidTr="00EA7B8F">
        <w:tc>
          <w:tcPr>
            <w:tcW w:w="4676" w:type="dxa"/>
          </w:tcPr>
          <w:p w:rsidR="001C7C0D" w:rsidRDefault="00EA7B8F">
            <w:r>
              <w:t>Outspoken</w:t>
            </w:r>
          </w:p>
          <w:p w:rsidR="00EA7B8F" w:rsidRDefault="00EA7B8F">
            <w:r>
              <w:t>Aggressive</w:t>
            </w:r>
          </w:p>
          <w:p w:rsidR="00EA7B8F" w:rsidRDefault="00EA7B8F">
            <w:r>
              <w:t>States/declares opinions</w:t>
            </w:r>
          </w:p>
          <w:p w:rsidR="00EA7B8F" w:rsidRDefault="00EA7B8F">
            <w:r>
              <w:t>Directive</w:t>
            </w:r>
          </w:p>
          <w:p w:rsidR="00EA7B8F" w:rsidRDefault="00EA7B8F">
            <w:r>
              <w:t>Takes risks</w:t>
            </w:r>
          </w:p>
          <w:p w:rsidR="00EA7B8F" w:rsidRDefault="00EA7B8F">
            <w:r>
              <w:t>Decisive</w:t>
            </w:r>
          </w:p>
          <w:p w:rsidR="00EA7B8F" w:rsidRDefault="00EA7B8F">
            <w:r>
              <w:t>Impressive, powerful</w:t>
            </w:r>
          </w:p>
          <w:p w:rsidR="00EA7B8F" w:rsidRDefault="00EA7B8F">
            <w:r>
              <w:t>Take-charge attitude</w:t>
            </w:r>
          </w:p>
        </w:tc>
        <w:tc>
          <w:tcPr>
            <w:tcW w:w="4674" w:type="dxa"/>
          </w:tcPr>
          <w:p w:rsidR="001C7C0D" w:rsidRDefault="00EA7B8F">
            <w:r>
              <w:t>Active/confident</w:t>
            </w:r>
          </w:p>
          <w:p w:rsidR="00EA7B8F" w:rsidRDefault="00EA7B8F">
            <w:r>
              <w:t>Uses power</w:t>
            </w:r>
          </w:p>
          <w:p w:rsidR="00EA7B8F" w:rsidRDefault="00EA7B8F">
            <w:r>
              <w:t>Confronting</w:t>
            </w:r>
          </w:p>
          <w:p w:rsidR="00EA7B8F" w:rsidRDefault="00EA7B8F">
            <w:r>
              <w:t>Impatient</w:t>
            </w:r>
          </w:p>
          <w:p w:rsidR="00EA7B8F" w:rsidRDefault="00EA7B8F">
            <w:r>
              <w:t>Verbose/openly shares thoughts</w:t>
            </w:r>
          </w:p>
          <w:p w:rsidR="00EA7B8F" w:rsidRDefault="00EA7B8F">
            <w:r>
              <w:t>Not hesitant to take action</w:t>
            </w:r>
          </w:p>
          <w:p w:rsidR="00EA7B8F" w:rsidRDefault="00EA7B8F">
            <w:r>
              <w:t>Conversational</w:t>
            </w:r>
          </w:p>
          <w:p w:rsidR="00EA7B8F" w:rsidRDefault="00EA7B8F">
            <w:r>
              <w:t>Outgoing</w:t>
            </w:r>
          </w:p>
        </w:tc>
      </w:tr>
      <w:tr w:rsidR="00EA7B8F" w:rsidTr="00EA7B8F">
        <w:tc>
          <w:tcPr>
            <w:tcW w:w="4676" w:type="dxa"/>
          </w:tcPr>
          <w:p w:rsidR="00EA7B8F" w:rsidRDefault="00EA7B8F">
            <w:r>
              <w:t>Acts deliberately</w:t>
            </w:r>
          </w:p>
          <w:p w:rsidR="00EA7B8F" w:rsidRDefault="00EA7B8F">
            <w:r>
              <w:t>Cautious</w:t>
            </w:r>
          </w:p>
          <w:p w:rsidR="00EA7B8F" w:rsidRDefault="00EA7B8F">
            <w:r>
              <w:t>Opinionates BUT quietly</w:t>
            </w:r>
          </w:p>
          <w:p w:rsidR="00EA7B8F" w:rsidRDefault="00EA7B8F">
            <w:r>
              <w:t>Avoids use of power</w:t>
            </w:r>
          </w:p>
          <w:p w:rsidR="00EA7B8F" w:rsidRDefault="00EA7B8F">
            <w:r>
              <w:t>Thinks (a lot) about decisions</w:t>
            </w:r>
          </w:p>
          <w:p w:rsidR="00EA7B8F" w:rsidRDefault="00EA7B8F">
            <w:r>
              <w:t>Asks detailed questions</w:t>
            </w:r>
          </w:p>
          <w:p w:rsidR="00EA7B8F" w:rsidRDefault="00EA7B8F">
            <w:r>
              <w:t>Methodical</w:t>
            </w:r>
          </w:p>
          <w:p w:rsidR="00EA7B8F" w:rsidRDefault="00EA7B8F">
            <w:r>
              <w:t>Conscientious</w:t>
            </w:r>
          </w:p>
        </w:tc>
        <w:tc>
          <w:tcPr>
            <w:tcW w:w="4674" w:type="dxa"/>
          </w:tcPr>
          <w:p w:rsidR="00EA7B8F" w:rsidRDefault="00EA7B8F">
            <w:r>
              <w:t>Quiet/reserved</w:t>
            </w:r>
          </w:p>
          <w:p w:rsidR="00EA7B8F" w:rsidRDefault="00EA7B8F">
            <w:r>
              <w:t>Supportive</w:t>
            </w:r>
          </w:p>
          <w:p w:rsidR="00EA7B8F" w:rsidRDefault="00EA7B8F">
            <w:r>
              <w:t>Easy-going attitude</w:t>
            </w:r>
          </w:p>
          <w:p w:rsidR="00EA7B8F" w:rsidRDefault="00EA7B8F">
            <w:r>
              <w:t>Good listener</w:t>
            </w:r>
          </w:p>
          <w:p w:rsidR="00EA7B8F" w:rsidRDefault="00EA7B8F">
            <w:r>
              <w:t>Cooperative</w:t>
            </w:r>
          </w:p>
          <w:p w:rsidR="00EA7B8F" w:rsidRDefault="00EA7B8F">
            <w:r>
              <w:t>Slow to act</w:t>
            </w:r>
          </w:p>
          <w:p w:rsidR="00EA7B8F" w:rsidRDefault="00EA7B8F">
            <w:r>
              <w:t>Avoids risk</w:t>
            </w:r>
          </w:p>
          <w:p w:rsidR="00EA7B8F" w:rsidRDefault="00EA7B8F">
            <w:r>
              <w:t>Meandering</w:t>
            </w:r>
          </w:p>
        </w:tc>
      </w:tr>
      <w:tr w:rsidR="001C7C0D" w:rsidTr="00EA7B8F">
        <w:tc>
          <w:tcPr>
            <w:tcW w:w="4676" w:type="dxa"/>
            <w:shd w:val="clear" w:color="auto" w:fill="EEECE1" w:themeFill="background2"/>
          </w:tcPr>
          <w:p w:rsidR="001C7C0D" w:rsidRDefault="001C7C0D">
            <w:r>
              <w:t>Analytical Pattern</w:t>
            </w:r>
          </w:p>
        </w:tc>
        <w:tc>
          <w:tcPr>
            <w:tcW w:w="4674" w:type="dxa"/>
            <w:shd w:val="clear" w:color="auto" w:fill="EEECE1" w:themeFill="background2"/>
          </w:tcPr>
          <w:p w:rsidR="001C7C0D" w:rsidRDefault="001C7C0D">
            <w:r>
              <w:t>Amiable Pattern</w:t>
            </w:r>
          </w:p>
        </w:tc>
      </w:tr>
    </w:tbl>
    <w:p w:rsidR="001C7C0D" w:rsidRDefault="001C7C0D" w:rsidP="001C7C0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200150" cy="409575"/>
                <wp:effectExtent l="19050" t="9525" r="28575" b="28575"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7C0D" w:rsidRDefault="001C7C0D" w:rsidP="001C7C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4" o:spid="_x0000_s1027" type="#_x0000_t202" style="width:94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:rsidR="001C7C0D" w:rsidRDefault="001C7C0D" w:rsidP="001C7C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C7C0D" w:rsidSect="00BF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0E"/>
    <w:rsid w:val="001C7C0D"/>
    <w:rsid w:val="002B710E"/>
    <w:rsid w:val="00497F26"/>
    <w:rsid w:val="006C758A"/>
    <w:rsid w:val="00774B0E"/>
    <w:rsid w:val="00BF595A"/>
    <w:rsid w:val="00E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A17F"/>
  <w15:chartTrackingRefBased/>
  <w15:docId w15:val="{2D007D11-47C3-4D9C-A745-4772647E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C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7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</dc:creator>
  <cp:keywords/>
  <dc:description/>
  <cp:lastModifiedBy>Peggi</cp:lastModifiedBy>
  <cp:revision>5</cp:revision>
  <dcterms:created xsi:type="dcterms:W3CDTF">2016-08-16T00:36:00Z</dcterms:created>
  <dcterms:modified xsi:type="dcterms:W3CDTF">2016-08-16T02:07:00Z</dcterms:modified>
</cp:coreProperties>
</file>